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DE" w:rsidRPr="004C68DE" w:rsidRDefault="004C68DE" w:rsidP="004C68DE">
      <w:pPr>
        <w:pStyle w:val="a5"/>
        <w:jc w:val="center"/>
        <w:rPr>
          <w:b/>
          <w:sz w:val="28"/>
          <w:szCs w:val="28"/>
          <w:u w:val="single"/>
        </w:rPr>
      </w:pPr>
      <w:r w:rsidRPr="004C68DE">
        <w:rPr>
          <w:b/>
          <w:sz w:val="28"/>
          <w:szCs w:val="28"/>
          <w:u w:val="single"/>
        </w:rPr>
        <w:t>Уголовная и административная ответственность несовершеннолетних</w:t>
      </w:r>
    </w:p>
    <w:p w:rsidR="004C68DE" w:rsidRDefault="004C68DE" w:rsidP="004C68DE">
      <w:pPr>
        <w:pStyle w:val="a5"/>
      </w:pPr>
    </w:p>
    <w:p w:rsidR="004C68DE" w:rsidRPr="004C68DE" w:rsidRDefault="004C68DE" w:rsidP="004C68DE">
      <w:pPr>
        <w:pStyle w:val="a5"/>
      </w:pPr>
      <w:r w:rsidRPr="004C68DE">
        <w:t>Несовершеннолетними согласно ст. 87 УК РФ признаются лица, которым ко времени совершения преступления исполнилось 14, но не исполнилось 18 лет.</w:t>
      </w:r>
    </w:p>
    <w:p w:rsidR="004C68DE" w:rsidRPr="004C68DE" w:rsidRDefault="004C68DE" w:rsidP="004C68DE">
      <w:pPr>
        <w:pStyle w:val="a5"/>
      </w:pPr>
      <w:r w:rsidRPr="004C68DE">
        <w:t>Преступление - виновно совершенное общественно опасное деяние, запрещённое УК РФ под угрозой наказания.</w:t>
      </w:r>
    </w:p>
    <w:p w:rsidR="004C68DE" w:rsidRPr="004C68DE" w:rsidRDefault="004C68DE" w:rsidP="004C68DE">
      <w:pPr>
        <w:pStyle w:val="a5"/>
      </w:pPr>
      <w:r w:rsidRPr="004C68DE">
        <w:t xml:space="preserve">Согласно ст. 19 УК РФ уголовной ответственности подлежит вменяемое физическое лицо, достигшее возраста, установленного Кодексом. </w:t>
      </w:r>
    </w:p>
    <w:p w:rsidR="004C68DE" w:rsidRPr="004C68DE" w:rsidRDefault="004C68DE" w:rsidP="004C68DE">
      <w:pPr>
        <w:pStyle w:val="a5"/>
      </w:pPr>
      <w:r w:rsidRPr="004C68DE">
        <w:t xml:space="preserve">Вменяемым, поясняет Кодекс, является человек, управляющий своими поступками и способный осознавать </w:t>
      </w:r>
      <w:proofErr w:type="gramStart"/>
      <w:r w:rsidRPr="004C68DE">
        <w:t>последствия</w:t>
      </w:r>
      <w:proofErr w:type="gramEnd"/>
      <w:r w:rsidRPr="004C68DE">
        <w:t xml:space="preserve"> совершаемого им деяния, его общественную опасность. В противном случае, если медицинская экспертиза ставит диагноз временного или хронического психического расстройства, слабоумия или иного болезненного состояния психики, физическое лицо признаётся невменяемым и не подлежит уголовной ответственности.</w:t>
      </w:r>
    </w:p>
    <w:p w:rsidR="004C68DE" w:rsidRPr="004C68DE" w:rsidRDefault="004C68DE" w:rsidP="004C68DE">
      <w:pPr>
        <w:pStyle w:val="a5"/>
      </w:pPr>
      <w:r w:rsidRPr="004C68DE">
        <w:t xml:space="preserve">Уголовная ответственность в России в полном объёме наступает с 16 лет. Но есть преступления, за которые к ответственности могут привлечь с 14 лет, перечень данных преступлений содержится в </w:t>
      </w:r>
      <w:proofErr w:type="gramStart"/>
      <w:r w:rsidRPr="004C68DE">
        <w:t>ч</w:t>
      </w:r>
      <w:proofErr w:type="gramEnd"/>
      <w:r w:rsidRPr="004C68DE">
        <w:t xml:space="preserve">. 2 ст. 20 УК РФ. </w:t>
      </w:r>
      <w:proofErr w:type="gramStart"/>
      <w:r w:rsidRPr="004C68DE">
        <w:t>Почему несовершеннолетние привлекаются к головной ответственности за все преступления с 16-летнего возраста, а за отдельные из них - с 14 лет?</w:t>
      </w:r>
      <w:proofErr w:type="gramEnd"/>
      <w:r w:rsidRPr="004C68DE">
        <w:t xml:space="preserve"> Определяя границы возраста уголовной ответственности несовершеннолетних, законодатель принимает во внимание многие обстоятельства, но </w:t>
      </w:r>
      <w:proofErr w:type="gramStart"/>
      <w:r w:rsidRPr="004C68DE">
        <w:t>всё</w:t>
      </w:r>
      <w:proofErr w:type="gramEnd"/>
      <w:r w:rsidRPr="004C68DE">
        <w:t xml:space="preserve"> же решающее значение придаёт психологическим особенностям, свойственным несовершеннолетним соответствующего возраста, степени возможности или способности осознания ими общественной опасности деяний, образующих преступления определённого вида. Несовершеннолетние, достигшие 14 и 16 лет, в достаточной мере могут осмысливать свои действия, признаваемые законом преступлениями, осознавать их общественную опасность.</w:t>
      </w:r>
    </w:p>
    <w:p w:rsidR="004C68DE" w:rsidRDefault="004C68DE" w:rsidP="004C68DE">
      <w:pPr>
        <w:pStyle w:val="a5"/>
      </w:pPr>
      <w:r w:rsidRPr="004C68DE">
        <w:t>Статьей 88 УК РФ предусматриваются виды наказаний, назначаемые несовершеннолетним.</w:t>
      </w:r>
    </w:p>
    <w:p w:rsidR="004C68DE" w:rsidRPr="004C68DE" w:rsidRDefault="004C68DE" w:rsidP="004C68DE">
      <w:pPr>
        <w:pStyle w:val="a5"/>
      </w:pPr>
      <w:r w:rsidRPr="004C68DE">
        <w:t xml:space="preserve"> Ими являются:</w:t>
      </w:r>
      <w:r w:rsidRPr="004C68DE">
        <w:br/>
        <w:t>А) штраф;</w:t>
      </w:r>
      <w:r w:rsidRPr="004C68DE">
        <w:br/>
        <w:t>Б) лишение права заниматься определённой деятельностью;</w:t>
      </w:r>
      <w:r w:rsidRPr="004C68DE">
        <w:br/>
        <w:t>В) обязательные работы;</w:t>
      </w:r>
      <w:r w:rsidRPr="004C68DE">
        <w:br/>
        <w:t>Г) исправительные работы;</w:t>
      </w:r>
      <w:r w:rsidRPr="004C68DE">
        <w:br/>
        <w:t>Д) арест;</w:t>
      </w:r>
      <w:r w:rsidRPr="004C68DE">
        <w:br/>
        <w:t>Е) лишение свободы на определённый срок.</w:t>
      </w:r>
    </w:p>
    <w:p w:rsidR="004C68DE" w:rsidRPr="004C68DE" w:rsidRDefault="004C68DE" w:rsidP="004C68DE">
      <w:pPr>
        <w:pStyle w:val="a5"/>
      </w:pPr>
      <w:r w:rsidRPr="004C68DE">
        <w:t xml:space="preserve">Штраф назначается при наличии у несовершеннолетнего осужденного самостоятельного заработка или имущества, на которое может быть обращено взыскание. Штраф назначается в размере от 10 до 500 минимальных </w:t>
      </w:r>
      <w:proofErr w:type="gramStart"/>
      <w:r w:rsidRPr="004C68DE">
        <w:t>размеров оплаты труда</w:t>
      </w:r>
      <w:proofErr w:type="gramEnd"/>
      <w:r w:rsidRPr="004C68DE">
        <w:t xml:space="preserve"> или в размере заработной платы или иного дохода несовершеннолетнего осужденного за период от 2 недель до 6 месяцев.</w:t>
      </w:r>
    </w:p>
    <w:p w:rsidR="004C68DE" w:rsidRPr="004C68DE" w:rsidRDefault="004C68DE" w:rsidP="004C68DE">
      <w:pPr>
        <w:pStyle w:val="a5"/>
      </w:pPr>
      <w:r w:rsidRPr="004C68DE">
        <w:t>Обязательные работы назначаются на срок от 40 до 160 часов, заключаются в выполнении работ, посильных для несовершеннолетнего, и исполняются им в свободное от учёбы или основной работы время. Продолжительность исполнения данного вида наказания лицами в возрасте до 15 лет не может превышать 2-х часов в день, а лицами в возрасте от 15 до 16 лет – 3-х часов в день.</w:t>
      </w:r>
    </w:p>
    <w:p w:rsidR="004C68DE" w:rsidRPr="004C68DE" w:rsidRDefault="004C68DE" w:rsidP="004C68DE">
      <w:pPr>
        <w:pStyle w:val="a5"/>
      </w:pPr>
      <w:r w:rsidRPr="004C68DE">
        <w:t>Исправительные работы назначаются несовершеннолетним осужденным на срок до 1 года.</w:t>
      </w:r>
    </w:p>
    <w:p w:rsidR="004C68DE" w:rsidRPr="004C68DE" w:rsidRDefault="004C68DE" w:rsidP="004C68DE">
      <w:pPr>
        <w:pStyle w:val="a5"/>
      </w:pPr>
      <w:r w:rsidRPr="004C68DE">
        <w:t>Арест назначается несовершеннолетним осужденным, достигшим к моменту вынесения судом приговора 16-летнего возраста, на срок от 1 до 4-х месяцев.</w:t>
      </w:r>
    </w:p>
    <w:p w:rsidR="004C68DE" w:rsidRPr="004C68DE" w:rsidRDefault="004C68DE" w:rsidP="004C68DE">
      <w:pPr>
        <w:pStyle w:val="a5"/>
      </w:pPr>
      <w:r w:rsidRPr="004C68DE">
        <w:t>Наказание в виде лишения свободы назначается несовершеннолетним осужденным на срок не свыше 10 лет и отбывается в воспитательных колониях.</w:t>
      </w:r>
    </w:p>
    <w:p w:rsidR="004C68DE" w:rsidRPr="004C68DE" w:rsidRDefault="004C68DE" w:rsidP="004C68DE">
      <w:pPr>
        <w:pStyle w:val="a5"/>
      </w:pPr>
      <w:r w:rsidRPr="004C68DE">
        <w:lastRenderedPageBreak/>
        <w:t>Административным правонарушением признаётся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(</w:t>
      </w:r>
      <w:proofErr w:type="gramStart"/>
      <w:r w:rsidRPr="004C68DE">
        <w:t>ч</w:t>
      </w:r>
      <w:proofErr w:type="gramEnd"/>
      <w:r w:rsidRPr="004C68DE">
        <w:t xml:space="preserve">. 1 ст. 2.1 </w:t>
      </w:r>
      <w:proofErr w:type="spellStart"/>
      <w:r w:rsidRPr="004C68DE">
        <w:t>КоАП</w:t>
      </w:r>
      <w:proofErr w:type="spellEnd"/>
      <w:r w:rsidRPr="004C68DE">
        <w:t xml:space="preserve"> РФ).</w:t>
      </w:r>
    </w:p>
    <w:p w:rsidR="004C68DE" w:rsidRPr="004C68DE" w:rsidRDefault="004C68DE" w:rsidP="004C68DE">
      <w:pPr>
        <w:pStyle w:val="a5"/>
      </w:pPr>
      <w:proofErr w:type="gramStart"/>
      <w:r w:rsidRPr="004C68DE">
        <w:t>Административной ответственности подлежит лицо, достигшее к моменту совершения административного правонарушения возраста 16 лет (ч.1 ст. 2.3.</w:t>
      </w:r>
      <w:proofErr w:type="gramEnd"/>
      <w:r w:rsidRPr="004C68DE">
        <w:t xml:space="preserve"> </w:t>
      </w:r>
      <w:proofErr w:type="spellStart"/>
      <w:proofErr w:type="gramStart"/>
      <w:r w:rsidRPr="004C68DE">
        <w:t>КоАП</w:t>
      </w:r>
      <w:proofErr w:type="spellEnd"/>
      <w:r w:rsidRPr="004C68DE">
        <w:t xml:space="preserve"> РФ).</w:t>
      </w:r>
      <w:proofErr w:type="gramEnd"/>
    </w:p>
    <w:p w:rsidR="004C68DE" w:rsidRPr="004C68DE" w:rsidRDefault="004C68DE" w:rsidP="004C68DE">
      <w:pPr>
        <w:pStyle w:val="a5"/>
      </w:pPr>
      <w:r w:rsidRPr="004C68DE">
        <w:t xml:space="preserve">Административное наказание применяется в целях предупреждения совершения новых правонарушений, как самим правонарушителем, так и другими лицами. Виды административных наказаний перечислены в ст. 3.2 </w:t>
      </w:r>
      <w:proofErr w:type="spellStart"/>
      <w:r w:rsidRPr="004C68DE">
        <w:t>КоАП</w:t>
      </w:r>
      <w:proofErr w:type="spellEnd"/>
      <w:r w:rsidRPr="004C68DE">
        <w:t xml:space="preserve"> РФ.</w:t>
      </w:r>
    </w:p>
    <w:p w:rsidR="004C68DE" w:rsidRPr="004C68DE" w:rsidRDefault="004C68DE" w:rsidP="004C68DE">
      <w:pPr>
        <w:pStyle w:val="a5"/>
      </w:pPr>
      <w:r w:rsidRPr="004C68DE">
        <w:t>Дела об административных правонарушениях несовершеннолетних рассматриваются комиссиями по делам несовершеннолетних и защите их прав (</w:t>
      </w:r>
      <w:proofErr w:type="gramStart"/>
      <w:r w:rsidRPr="004C68DE">
        <w:t>ч</w:t>
      </w:r>
      <w:proofErr w:type="gramEnd"/>
      <w:r w:rsidRPr="004C68DE">
        <w:t xml:space="preserve">. 1 ст. 23.2 </w:t>
      </w:r>
      <w:proofErr w:type="spellStart"/>
      <w:r w:rsidRPr="004C68DE">
        <w:t>КоАП</w:t>
      </w:r>
      <w:proofErr w:type="spellEnd"/>
      <w:r w:rsidRPr="004C68DE">
        <w:t xml:space="preserve"> РФ) по месту жительства лица, в отношении которого ведётся производство по делу об административном правонарушении (ч. 3 ст. 29.5 </w:t>
      </w:r>
      <w:proofErr w:type="spellStart"/>
      <w:r w:rsidRPr="004C68DE">
        <w:t>КоАП</w:t>
      </w:r>
      <w:proofErr w:type="spellEnd"/>
      <w:r w:rsidRPr="004C68DE">
        <w:t xml:space="preserve"> РФ).</w:t>
      </w:r>
    </w:p>
    <w:p w:rsidR="004C68DE" w:rsidRPr="004C68DE" w:rsidRDefault="004C68DE" w:rsidP="004C68DE">
      <w:pPr>
        <w:pStyle w:val="a5"/>
      </w:pPr>
      <w:r w:rsidRPr="004C68DE">
        <w:t> </w:t>
      </w:r>
    </w:p>
    <w:p w:rsidR="004C68DE" w:rsidRPr="004C68DE" w:rsidRDefault="004C68DE" w:rsidP="004C68DE">
      <w:pPr>
        <w:pStyle w:val="a5"/>
      </w:pPr>
      <w:r w:rsidRPr="004C68DE">
        <w:t> </w:t>
      </w:r>
    </w:p>
    <w:p w:rsidR="0087056A" w:rsidRPr="004C68DE" w:rsidRDefault="0087056A" w:rsidP="004C68DE">
      <w:pPr>
        <w:pStyle w:val="a5"/>
        <w:rPr>
          <w:szCs w:val="40"/>
        </w:rPr>
      </w:pPr>
    </w:p>
    <w:sectPr w:rsidR="0087056A" w:rsidRPr="004C68DE" w:rsidSect="009B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6A"/>
    <w:rsid w:val="00211377"/>
    <w:rsid w:val="00342608"/>
    <w:rsid w:val="003753D5"/>
    <w:rsid w:val="004C68DE"/>
    <w:rsid w:val="0067483A"/>
    <w:rsid w:val="006A4198"/>
    <w:rsid w:val="0087056A"/>
    <w:rsid w:val="009B5B65"/>
    <w:rsid w:val="00A709FA"/>
    <w:rsid w:val="00B45AB0"/>
    <w:rsid w:val="00B9254F"/>
    <w:rsid w:val="00E24EB8"/>
    <w:rsid w:val="00EC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68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68D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C68DE"/>
    <w:rPr>
      <w:b/>
      <w:bCs/>
    </w:rPr>
  </w:style>
  <w:style w:type="paragraph" w:styleId="a5">
    <w:name w:val="No Spacing"/>
    <w:uiPriority w:val="1"/>
    <w:qFormat/>
    <w:rsid w:val="004C6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Эрнст</dc:creator>
  <cp:lastModifiedBy>Алёна</cp:lastModifiedBy>
  <cp:revision>2</cp:revision>
  <cp:lastPrinted>2014-07-02T09:24:00Z</cp:lastPrinted>
  <dcterms:created xsi:type="dcterms:W3CDTF">2014-07-15T02:39:00Z</dcterms:created>
  <dcterms:modified xsi:type="dcterms:W3CDTF">2014-07-15T02:39:00Z</dcterms:modified>
</cp:coreProperties>
</file>